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6B" w:rsidRPr="00237F4A" w:rsidRDefault="0011696B" w:rsidP="00237F4A">
      <w:pPr>
        <w:jc w:val="center"/>
        <w:rPr>
          <w:sz w:val="40"/>
          <w:szCs w:val="40"/>
        </w:rPr>
      </w:pPr>
    </w:p>
    <w:p w:rsidR="00237F4A" w:rsidRPr="00237F4A" w:rsidRDefault="00237F4A" w:rsidP="00237F4A">
      <w:pPr>
        <w:jc w:val="center"/>
        <w:rPr>
          <w:b/>
          <w:bCs/>
          <w:sz w:val="40"/>
          <w:szCs w:val="40"/>
        </w:rPr>
      </w:pPr>
      <w:r w:rsidRPr="00237F4A">
        <w:rPr>
          <w:b/>
          <w:bCs/>
          <w:sz w:val="40"/>
          <w:szCs w:val="40"/>
        </w:rPr>
        <w:t>Clearing house</w:t>
      </w:r>
    </w:p>
    <w:p w:rsidR="00237F4A" w:rsidRPr="00237F4A" w:rsidRDefault="00E819F8" w:rsidP="00237F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7F4A">
        <w:rPr>
          <w:rFonts w:asciiTheme="majorBidi" w:hAnsiTheme="majorBidi" w:cstheme="majorBidi"/>
          <w:b/>
          <w:bCs/>
          <w:sz w:val="24"/>
          <w:szCs w:val="24"/>
        </w:rPr>
        <w:t>Registration Form </w:t>
      </w:r>
    </w:p>
    <w:tbl>
      <w:tblPr>
        <w:tblStyle w:val="Grilledutableau"/>
        <w:tblW w:w="10834" w:type="dxa"/>
        <w:tblLayout w:type="fixed"/>
        <w:tblLook w:val="04A0" w:firstRow="1" w:lastRow="0" w:firstColumn="1" w:lastColumn="0" w:noHBand="0" w:noVBand="1"/>
      </w:tblPr>
      <w:tblGrid>
        <w:gridCol w:w="2263"/>
        <w:gridCol w:w="4157"/>
        <w:gridCol w:w="1059"/>
        <w:gridCol w:w="2835"/>
        <w:gridCol w:w="236"/>
        <w:gridCol w:w="284"/>
      </w:tblGrid>
      <w:tr w:rsidR="00623D5A" w:rsidRPr="00F4168C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623D5A" w:rsidRPr="0004160E" w:rsidRDefault="00623D5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 du Fichier : </w:t>
            </w:r>
          </w:p>
        </w:tc>
        <w:tc>
          <w:tcPr>
            <w:tcW w:w="8051" w:type="dxa"/>
            <w:gridSpan w:val="3"/>
          </w:tcPr>
          <w:p w:rsidR="0011696B" w:rsidRPr="00F4168C" w:rsidRDefault="00055B5D" w:rsidP="00055B5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440F5">
              <w:rPr>
                <w:rFonts w:asciiTheme="majorBidi" w:hAnsiTheme="majorBidi" w:cstheme="majorBidi"/>
                <w:sz w:val="28"/>
                <w:szCs w:val="28"/>
              </w:rPr>
              <w:t xml:space="preserve"> Changements sociaux et émigration clandestine en Tunisie</w:t>
            </w:r>
          </w:p>
        </w:tc>
      </w:tr>
      <w:tr w:rsidR="00623D5A" w:rsidRPr="0094681A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623D5A" w:rsidRPr="0004160E" w:rsidRDefault="00623D5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 : </w:t>
            </w:r>
          </w:p>
        </w:tc>
        <w:tc>
          <w:tcPr>
            <w:tcW w:w="8051" w:type="dxa"/>
            <w:gridSpan w:val="3"/>
          </w:tcPr>
          <w:p w:rsidR="00072A5F" w:rsidRPr="0094681A" w:rsidRDefault="00E26C73" w:rsidP="0094681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fr-TN"/>
              </w:rPr>
            </w:pPr>
            <w:r w:rsidRPr="00E26C73">
              <w:rPr>
                <w:rFonts w:asciiTheme="majorBidi" w:hAnsiTheme="majorBidi" w:cstheme="majorBidi"/>
                <w:sz w:val="28"/>
                <w:szCs w:val="28"/>
              </w:rPr>
              <w:t xml:space="preserve">Le présent document </w:t>
            </w:r>
            <w:r w:rsidR="00382C3F">
              <w:rPr>
                <w:rFonts w:asciiTheme="majorBidi" w:hAnsiTheme="majorBidi" w:cstheme="majorBidi"/>
                <w:sz w:val="28"/>
                <w:szCs w:val="28"/>
              </w:rPr>
              <w:t>présente une étude sur les changements sociaux et émigration clandestine en Tunisie.</w:t>
            </w:r>
            <w:r w:rsidR="00072A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En l’absence d’études ou de théories connu sur l’émigration clandestine en Tunisie et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afin de compléter notre analyse, une enquête qualitative exploratoire</w:t>
            </w:r>
            <w:r w:rsidR="00D7774A">
              <w:rPr>
                <w:rFonts w:asciiTheme="majorBidi" w:hAnsiTheme="majorBidi" w:cstheme="majorBidi"/>
                <w:sz w:val="28"/>
                <w:szCs w:val="28"/>
              </w:rPr>
              <w:t xml:space="preserve"> a été menée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dans la ville Goulette-Kram, une ville qui abrite le plus grand port en Tunisie et qui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voit arriver et partir chaque année des milliers d’émigrés et des milliers de touristes.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Dans cette enquête, </w:t>
            </w:r>
            <w:r w:rsidR="00D7774A">
              <w:rPr>
                <w:rFonts w:asciiTheme="majorBidi" w:hAnsiTheme="majorBidi" w:cstheme="majorBidi"/>
                <w:sz w:val="28"/>
                <w:szCs w:val="28"/>
              </w:rPr>
              <w:t>l’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objectif était de définir le rapport entre les jeunes de cette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ville, en contact permanent avec l’Europe par l’intermédiaire du port et par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>l’intermédiaire des passagers, et le phénomène de l’émigration en général et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5F" w:rsidRPr="0094681A">
              <w:rPr>
                <w:rFonts w:asciiTheme="majorBidi" w:hAnsiTheme="majorBidi" w:cstheme="majorBidi"/>
                <w:sz w:val="28"/>
                <w:szCs w:val="28"/>
              </w:rPr>
              <w:t xml:space="preserve">l’émigration clandestine en particulier. </w:t>
            </w:r>
          </w:p>
        </w:tc>
      </w:tr>
      <w:tr w:rsidR="00260F20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260F20" w:rsidRPr="0004160E" w:rsidRDefault="00260F20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de Publication : </w:t>
            </w:r>
          </w:p>
        </w:tc>
        <w:tc>
          <w:tcPr>
            <w:tcW w:w="5216" w:type="dxa"/>
            <w:gridSpan w:val="2"/>
          </w:tcPr>
          <w:p w:rsidR="00CD18C6" w:rsidRPr="00B27084" w:rsidRDefault="00333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3025">
              <w:rPr>
                <w:rFonts w:asciiTheme="majorBidi" w:hAnsiTheme="majorBidi" w:cstheme="majorBidi"/>
                <w:sz w:val="28"/>
                <w:szCs w:val="28"/>
              </w:rPr>
              <w:t xml:space="preserve">Janvier </w:t>
            </w:r>
            <w:r w:rsidR="00B27084" w:rsidRPr="00B93025">
              <w:rPr>
                <w:rFonts w:asciiTheme="majorBidi" w:hAnsiTheme="majorBidi" w:cstheme="majorBidi"/>
                <w:sz w:val="28"/>
                <w:szCs w:val="28"/>
              </w:rPr>
              <w:t>2005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0F20" w:rsidRPr="00237F4A" w:rsidRDefault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F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324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B27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  <w:r w:rsidRPr="00237F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333E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Pr="00237F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B270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  <w:r w:rsidRPr="00237F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23D5A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623D5A" w:rsidRPr="0004160E" w:rsidRDefault="00260F20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Mot Clés : </w:t>
            </w:r>
          </w:p>
        </w:tc>
        <w:tc>
          <w:tcPr>
            <w:tcW w:w="8051" w:type="dxa"/>
            <w:gridSpan w:val="3"/>
          </w:tcPr>
          <w:p w:rsidR="00260F20" w:rsidRDefault="00E54365" w:rsidP="00E62A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Migration//</w:t>
            </w:r>
            <w:r w:rsidR="00382C3F">
              <w:rPr>
                <w:rFonts w:asciiTheme="majorBidi" w:hAnsiTheme="majorBidi" w:cstheme="majorBidi"/>
                <w:sz w:val="28"/>
                <w:szCs w:val="28"/>
              </w:rPr>
              <w:t xml:space="preserve"> Emigration clandestine en Tunisie// Emigration non contrôlée// Mondialisation et migration//Tunisie//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Migration de main d’œuvre//</w:t>
            </w:r>
            <w:r w:rsidR="00E62A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E45E8" w:rsidRPr="00072A5F">
              <w:rPr>
                <w:rFonts w:asciiTheme="majorBidi" w:hAnsiTheme="majorBidi" w:cstheme="majorBidi"/>
                <w:sz w:val="28"/>
                <w:szCs w:val="28"/>
              </w:rPr>
              <w:t>Emigration temporaire</w:t>
            </w:r>
          </w:p>
        </w:tc>
      </w:tr>
      <w:tr w:rsidR="00260F20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260F20" w:rsidRPr="0004160E" w:rsidRDefault="004616F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Support</w:t>
            </w:r>
            <w:r w:rsidR="00260F20"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8051" w:type="dxa"/>
            <w:gridSpan w:val="3"/>
          </w:tcPr>
          <w:p w:rsidR="00260F20" w:rsidRPr="00E819F8" w:rsidRDefault="00260F20" w:rsidP="00260F2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Choisir un type : </w:t>
            </w:r>
          </w:p>
          <w:p w:rsidR="00260F20" w:rsidRPr="003C638A" w:rsidRDefault="00260F20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B358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Adobe PDF Do</w:t>
            </w:r>
            <w:r w:rsidR="003C638A" w:rsidRPr="004B358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cument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GIF image</w:t>
            </w:r>
          </w:p>
          <w:p w:rsidR="003C638A" w:rsidRPr="003C638A" w:rsidRDefault="003C638A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Microsoft Word Document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JPEG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PNG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MPEG Video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AVI Video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FLV Video</w:t>
            </w:r>
          </w:p>
          <w:p w:rsidR="003C638A" w:rsidRPr="003C638A" w:rsidRDefault="003C638A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Microsoft Excel Document</w:t>
            </w:r>
          </w:p>
          <w:p w:rsidR="003C638A" w:rsidRDefault="003C638A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Bibliographie Spécialisée</w:t>
            </w:r>
          </w:p>
          <w:p w:rsidR="00237F4A" w:rsidRPr="003C638A" w:rsidRDefault="00237F4A" w:rsidP="00237F4A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0F20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260F20" w:rsidRPr="0004160E" w:rsidRDefault="003C638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Langue du document : </w:t>
            </w:r>
          </w:p>
        </w:tc>
        <w:tc>
          <w:tcPr>
            <w:tcW w:w="8051" w:type="dxa"/>
            <w:gridSpan w:val="3"/>
          </w:tcPr>
          <w:p w:rsidR="00260F20" w:rsidRPr="003C638A" w:rsidRDefault="003C638A" w:rsidP="003C638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Choisir une langue</w:t>
            </w:r>
            <w:r w:rsidRPr="003C638A"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:rsidR="003C638A" w:rsidRPr="003C638A" w:rsidRDefault="003C638A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  <w:p w:rsidR="003C638A" w:rsidRPr="004E45E8" w:rsidRDefault="003C638A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French</w:t>
            </w:r>
          </w:p>
          <w:p w:rsidR="00237F4A" w:rsidRPr="00C8736C" w:rsidRDefault="003C638A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</w:tr>
      <w:tr w:rsidR="003C638A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3C638A" w:rsidRPr="0004160E" w:rsidRDefault="003C638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Fichier : </w:t>
            </w:r>
          </w:p>
        </w:tc>
        <w:tc>
          <w:tcPr>
            <w:tcW w:w="4157" w:type="dxa"/>
          </w:tcPr>
          <w:p w:rsidR="003C638A" w:rsidRDefault="003C638A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638A" w:rsidRPr="003C638A" w:rsidRDefault="003C638A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tcBorders>
              <w:bottom w:val="nil"/>
              <w:right w:val="nil"/>
            </w:tcBorders>
            <w:vAlign w:val="center"/>
          </w:tcPr>
          <w:p w:rsidR="003C638A" w:rsidRPr="002D550E" w:rsidRDefault="003C638A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5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D55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Browse</w:t>
            </w:r>
            <w:r w:rsidRPr="002D550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4E7651" w:rsidRPr="002D550E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</w:tr>
      <w:tr w:rsidR="004E7651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4E7651" w:rsidRPr="0004160E" w:rsidRDefault="004E7651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 (Pour vidéo)</w:t>
            </w:r>
          </w:p>
        </w:tc>
        <w:tc>
          <w:tcPr>
            <w:tcW w:w="4157" w:type="dxa"/>
          </w:tcPr>
          <w:p w:rsidR="004E7651" w:rsidRDefault="004E7651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7651" w:rsidRPr="004E7651" w:rsidRDefault="004E7651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7651" w:rsidRPr="002D550E" w:rsidRDefault="004E7651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5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D55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Browse</w:t>
            </w:r>
            <w:r w:rsidRPr="002D550E">
              <w:rPr>
                <w:rFonts w:asciiTheme="majorBidi" w:hAnsiTheme="majorBidi" w:cstheme="majorBidi"/>
                <w:sz w:val="24"/>
                <w:szCs w:val="24"/>
              </w:rPr>
              <w:t>)…</w:t>
            </w:r>
          </w:p>
        </w:tc>
      </w:tr>
      <w:tr w:rsidR="004E7651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4E7651" w:rsidRPr="0004160E" w:rsidRDefault="004E7651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Miniature </w:t>
            </w:r>
            <w:r w:rsidRPr="00237F4A">
              <w:rPr>
                <w:rFonts w:asciiTheme="majorBidi" w:hAnsiTheme="majorBidi" w:cstheme="majorBidi"/>
                <w:b/>
                <w:bCs/>
              </w:rPr>
              <w:t>(Pour vidéo)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4E7651" w:rsidRDefault="004E7651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7651" w:rsidRDefault="004E7651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7651" w:rsidRPr="002D550E" w:rsidRDefault="004E7651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5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D55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Browse</w:t>
            </w:r>
            <w:r w:rsidRPr="002D550E">
              <w:rPr>
                <w:rFonts w:asciiTheme="majorBidi" w:hAnsiTheme="majorBidi" w:cstheme="majorBidi"/>
                <w:sz w:val="24"/>
                <w:szCs w:val="24"/>
              </w:rPr>
              <w:t>)…</w:t>
            </w:r>
          </w:p>
        </w:tc>
      </w:tr>
      <w:tr w:rsidR="004E7651" w:rsidRPr="00831101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4E7651" w:rsidRPr="0004160E" w:rsidRDefault="004E7651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</w:t>
            </w:r>
            <w:r w:rsidR="00C873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A" w:rsidRPr="00E819F8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 adolescent girl</w:t>
            </w:r>
          </w:p>
          <w:p w:rsidR="00461DAA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Adolescents rights</w:t>
            </w:r>
          </w:p>
          <w:p w:rsidR="00461DAA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Adolescents and Labor</w:t>
            </w:r>
          </w:p>
          <w:p w:rsidR="00461DAA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Adolescents and education</w:t>
            </w:r>
          </w:p>
          <w:p w:rsidR="00461DAA" w:rsidRPr="00B0238D" w:rsidRDefault="00461DAA" w:rsidP="00B0238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Adolescents, health and reproductive health</w:t>
            </w:r>
          </w:p>
          <w:p w:rsidR="003F5AC2" w:rsidRDefault="003F5AC2" w:rsidP="003F5AC2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5AC2" w:rsidRPr="00F00005" w:rsidRDefault="003F5AC2" w:rsidP="003F5AC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Arab women 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and decision making</w:t>
            </w:r>
          </w:p>
          <w:p w:rsidR="003F5AC2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Women and civil society</w:t>
            </w:r>
          </w:p>
          <w:p w:rsidR="003F5AC2" w:rsidRPr="006D261C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Women and political participation</w:t>
            </w:r>
          </w:p>
          <w:p w:rsidR="00772FEB" w:rsidRPr="004B358D" w:rsidRDefault="00772FEB" w:rsidP="0045396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B358D">
              <w:rPr>
                <w:rFonts w:asciiTheme="majorBidi" w:hAnsiTheme="majorBidi" w:cstheme="majorBidi"/>
                <w:sz w:val="24"/>
                <w:szCs w:val="24"/>
              </w:rPr>
              <w:t xml:space="preserve">Women and </w:t>
            </w:r>
            <w:r w:rsidR="00453964" w:rsidRPr="004B358D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4B358D">
              <w:rPr>
                <w:rFonts w:asciiTheme="majorBidi" w:hAnsiTheme="majorBidi" w:cstheme="majorBidi"/>
                <w:sz w:val="24"/>
                <w:szCs w:val="24"/>
              </w:rPr>
              <w:t>eadership</w:t>
            </w:r>
          </w:p>
          <w:p w:rsidR="003F5AC2" w:rsidRPr="004B358D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B358D">
              <w:rPr>
                <w:rFonts w:asciiTheme="majorBidi" w:hAnsiTheme="majorBidi" w:cstheme="majorBidi"/>
                <w:sz w:val="24"/>
                <w:szCs w:val="24"/>
              </w:rPr>
              <w:t>Women and elections</w:t>
            </w:r>
          </w:p>
          <w:p w:rsidR="003F5AC2" w:rsidRPr="004B358D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B358D">
              <w:rPr>
                <w:rFonts w:asciiTheme="majorBidi" w:hAnsiTheme="majorBidi" w:cstheme="majorBidi"/>
                <w:sz w:val="24"/>
                <w:szCs w:val="24"/>
              </w:rPr>
              <w:t>Woment and local governance</w:t>
            </w:r>
          </w:p>
          <w:p w:rsidR="00E2454F" w:rsidRPr="006D261C" w:rsidRDefault="00E2454F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358D">
              <w:rPr>
                <w:rFonts w:asciiTheme="majorBidi" w:hAnsiTheme="majorBidi" w:cstheme="majorBidi"/>
                <w:sz w:val="24"/>
                <w:szCs w:val="24"/>
              </w:rPr>
              <w:t>Transformative leadership</w:t>
            </w:r>
          </w:p>
          <w:p w:rsidR="00B0238D" w:rsidRPr="006D261C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6CBE" w:rsidRPr="006D261C" w:rsidRDefault="00461DAA" w:rsidP="00166CBE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women and economic participation</w:t>
            </w:r>
          </w:p>
          <w:p w:rsidR="00475BD8" w:rsidRPr="006D261C" w:rsidRDefault="00475BD8" w:rsidP="00475BD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Arab women and poverty erradiction</w:t>
            </w:r>
          </w:p>
          <w:p w:rsidR="00166CBE" w:rsidRPr="006D261C" w:rsidRDefault="00166CB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>Women in public sector</w:t>
            </w: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>Women and globalization</w:t>
            </w: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>Women and Labour</w:t>
            </w:r>
          </w:p>
          <w:p w:rsidR="00475BD8" w:rsidRPr="006D261C" w:rsidRDefault="00475BD8" w:rsidP="00475BD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in the informal sector</w:t>
            </w:r>
          </w:p>
          <w:p w:rsidR="00772FEB" w:rsidRPr="006D261C" w:rsidRDefault="00461DAA" w:rsidP="001423F6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 xml:space="preserve">Women </w:t>
            </w:r>
            <w:r w:rsidR="00772FEB" w:rsidRPr="006D261C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="001423F6" w:rsidRPr="006D261C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D261C">
              <w:rPr>
                <w:rFonts w:asciiTheme="majorBidi" w:hAnsiTheme="majorBidi" w:cstheme="majorBidi"/>
                <w:sz w:val="24"/>
                <w:szCs w:val="24"/>
              </w:rPr>
              <w:t xml:space="preserve">rade </w:t>
            </w:r>
          </w:p>
          <w:p w:rsidR="00461DAA" w:rsidRPr="006D261C" w:rsidRDefault="00772FEB" w:rsidP="001423F6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 xml:space="preserve">Women and </w:t>
            </w:r>
            <w:r w:rsidR="001423F6" w:rsidRPr="006D261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49279C" w:rsidRPr="006D261C">
              <w:rPr>
                <w:rFonts w:asciiTheme="majorBidi" w:hAnsiTheme="majorBidi" w:cstheme="majorBidi"/>
                <w:sz w:val="24"/>
                <w:szCs w:val="24"/>
              </w:rPr>
              <w:t>nvestment</w:t>
            </w:r>
          </w:p>
          <w:p w:rsidR="0049279C" w:rsidRPr="006D261C" w:rsidRDefault="0049279C" w:rsidP="001423F6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 xml:space="preserve">Women and </w:t>
            </w:r>
            <w:r w:rsidR="001423F6" w:rsidRPr="006D261C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D261C">
              <w:rPr>
                <w:rFonts w:asciiTheme="majorBidi" w:hAnsiTheme="majorBidi" w:cstheme="majorBidi"/>
                <w:sz w:val="24"/>
                <w:szCs w:val="24"/>
              </w:rPr>
              <w:t>usiness</w:t>
            </w: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>Women and micro-credits</w:t>
            </w:r>
          </w:p>
          <w:p w:rsidR="00B0238D" w:rsidRPr="006D261C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 women and environment</w:t>
            </w: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</w:rPr>
              <w:t>Women and sustainable development</w:t>
            </w:r>
          </w:p>
          <w:p w:rsidR="005E7753" w:rsidRPr="006D261C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in the rural areas</w:t>
            </w:r>
          </w:p>
          <w:p w:rsidR="005E7753" w:rsidRPr="006D261C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and water resources management</w:t>
            </w:r>
          </w:p>
          <w:p w:rsidR="0049279C" w:rsidRPr="006D261C" w:rsidRDefault="0049279C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and agriculture</w:t>
            </w:r>
          </w:p>
          <w:p w:rsidR="00B0238D" w:rsidRPr="006D261C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  <w:p w:rsidR="007A0B91" w:rsidRPr="006D261C" w:rsidRDefault="007A0B91" w:rsidP="007A0B9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6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 women, culture and science</w:t>
            </w:r>
          </w:p>
          <w:p w:rsidR="007A0B91" w:rsidRPr="004E45E8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Women and literature</w:t>
            </w:r>
          </w:p>
          <w:p w:rsidR="007A0B91" w:rsidRPr="004E45E8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Women and arts</w:t>
            </w:r>
          </w:p>
          <w:p w:rsidR="007A0B91" w:rsidRPr="004E45E8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Women, theater</w:t>
            </w:r>
            <w:r w:rsidRPr="004E45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E45E8">
              <w:rPr>
                <w:rFonts w:asciiTheme="majorBidi" w:hAnsiTheme="majorBidi" w:cstheme="majorBidi"/>
                <w:sz w:val="24"/>
                <w:szCs w:val="24"/>
              </w:rPr>
              <w:t>and cinema</w:t>
            </w:r>
          </w:p>
          <w:p w:rsidR="007A0B91" w:rsidRPr="004E45E8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Women and science</w:t>
            </w:r>
          </w:p>
          <w:p w:rsidR="007A0B91" w:rsidRPr="00C54833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Women and education</w:t>
            </w:r>
          </w:p>
          <w:p w:rsidR="007A0B91" w:rsidRPr="006D261C" w:rsidRDefault="007A0B91" w:rsidP="007A0B91">
            <w:pPr>
              <w:rPr>
                <w:rFonts w:asciiTheme="majorBidi" w:hAnsiTheme="majorBidi" w:cstheme="majorBidi"/>
                <w:sz w:val="24"/>
                <w:szCs w:val="24"/>
                <w:rtl/>
                <w:lang w:val="en-US" w:bidi="ar-TN"/>
              </w:rPr>
            </w:pP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women, health and reproductive health</w:t>
            </w:r>
          </w:p>
          <w:p w:rsidR="00461DAA" w:rsidRPr="006D261C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ICPD</w:t>
            </w:r>
          </w:p>
          <w:p w:rsidR="008B77F0" w:rsidRPr="006D261C" w:rsidRDefault="008B77F0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Reproductive rights</w:t>
            </w:r>
          </w:p>
          <w:p w:rsidR="00B0238D" w:rsidRPr="006D261C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461DAA" w:rsidRPr="004E45E8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E45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women, human rights and legislation</w:t>
            </w:r>
          </w:p>
          <w:p w:rsidR="005E7753" w:rsidRPr="004E45E8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Family laws</w:t>
            </w:r>
          </w:p>
          <w:p w:rsidR="00461DAA" w:rsidRPr="004E45E8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Human rights</w:t>
            </w:r>
          </w:p>
          <w:p w:rsidR="00461DAA" w:rsidRPr="004E45E8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 xml:space="preserve">International instruments </w:t>
            </w:r>
          </w:p>
          <w:p w:rsidR="00461DAA" w:rsidRPr="004E45E8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E45E8">
              <w:rPr>
                <w:rFonts w:asciiTheme="majorBidi" w:hAnsiTheme="majorBidi" w:cstheme="majorBidi"/>
                <w:sz w:val="24"/>
                <w:szCs w:val="24"/>
              </w:rPr>
              <w:t>Labour laws</w:t>
            </w:r>
          </w:p>
          <w:p w:rsidR="00461DAA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94EFF">
              <w:rPr>
                <w:rFonts w:asciiTheme="majorBidi" w:hAnsiTheme="majorBidi" w:cstheme="majorBidi"/>
                <w:sz w:val="24"/>
                <w:szCs w:val="24"/>
              </w:rPr>
              <w:t>Women’s land rights</w:t>
            </w:r>
            <w:r w:rsidR="004E45E8">
              <w:rPr>
                <w:rFonts w:asciiTheme="majorBidi" w:hAnsiTheme="majorBidi" w:cstheme="majorBidi"/>
                <w:sz w:val="24"/>
                <w:szCs w:val="24"/>
              </w:rPr>
              <w:t>qqw&lt;</w:t>
            </w:r>
          </w:p>
          <w:p w:rsidR="005E7753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94EFF">
              <w:rPr>
                <w:rFonts w:asciiTheme="majorBidi" w:hAnsiTheme="majorBidi" w:cstheme="majorBidi"/>
                <w:sz w:val="24"/>
                <w:szCs w:val="24"/>
              </w:rPr>
              <w:t xml:space="preserve">Women’s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794EFF">
              <w:rPr>
                <w:rFonts w:asciiTheme="majorBidi" w:hAnsiTheme="majorBidi" w:cstheme="majorBidi"/>
                <w:sz w:val="24"/>
                <w:szCs w:val="24"/>
              </w:rPr>
              <w:t>ights</w:t>
            </w:r>
          </w:p>
          <w:p w:rsidR="00393CE0" w:rsidRDefault="00393CE0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Justice</w:t>
            </w:r>
          </w:p>
          <w:p w:rsidR="00393CE0" w:rsidRDefault="00393CE0" w:rsidP="00393CE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Gender </w:t>
            </w:r>
            <w:r w:rsidR="00BD7F0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&amp;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Justice</w:t>
            </w:r>
          </w:p>
          <w:p w:rsidR="002972F3" w:rsidRPr="001A23FE" w:rsidRDefault="002972F3" w:rsidP="001A23FE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TN"/>
              </w:rPr>
            </w:pPr>
          </w:p>
          <w:p w:rsidR="00461DAA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Arab </w:t>
            </w:r>
            <w:r w:rsidR="00757E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w</w:t>
            </w:r>
            <w:r w:rsidR="00757E75"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omen</w:t>
            </w:r>
            <w:r w:rsidR="00757E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="00757E75"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57E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media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and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information technologies</w:t>
            </w:r>
          </w:p>
          <w:p w:rsidR="005E7753" w:rsidRPr="005E7753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social networks</w:t>
            </w:r>
          </w:p>
          <w:p w:rsidR="00461DAA" w:rsidRPr="00F00005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written press</w:t>
            </w:r>
          </w:p>
          <w:p w:rsidR="00461DAA" w:rsidRDefault="00461DAA" w:rsidP="00B546C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visual press</w:t>
            </w:r>
          </w:p>
          <w:p w:rsidR="00B0238D" w:rsidRPr="00E04D1D" w:rsidRDefault="00E04D1D" w:rsidP="00E04D1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Media and SDGs</w:t>
            </w:r>
          </w:p>
          <w:p w:rsidR="00C8736C" w:rsidRDefault="00C8736C" w:rsidP="002D550E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Gender</w:t>
            </w:r>
          </w:p>
          <w:p w:rsidR="00B60E3C" w:rsidRDefault="00B60E3C" w:rsidP="00B60E3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 based violence strategies</w:t>
            </w:r>
          </w:p>
          <w:p w:rsidR="00B60E3C" w:rsidRPr="006D261C" w:rsidRDefault="00B60E3C" w:rsidP="00B60E3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Strategies for the advancement of women</w:t>
            </w:r>
          </w:p>
          <w:p w:rsidR="00772FEB" w:rsidRPr="006D261C" w:rsidRDefault="00772FEB" w:rsidP="001423F6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Gender and </w:t>
            </w:r>
            <w:r w:rsidR="001423F6"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6D26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rade</w:t>
            </w:r>
          </w:p>
          <w:p w:rsidR="00B0238D" w:rsidRPr="00B60E3C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1DAA" w:rsidRPr="00E819F8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 based violence</w:t>
            </w:r>
          </w:p>
          <w:p w:rsidR="005E7753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Domestic violence</w:t>
            </w:r>
          </w:p>
          <w:p w:rsidR="0075058C" w:rsidRDefault="0075058C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Physical violence</w:t>
            </w:r>
          </w:p>
          <w:p w:rsidR="0075058C" w:rsidRPr="00A71863" w:rsidRDefault="0075058C" w:rsidP="0075058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71863">
              <w:rPr>
                <w:rFonts w:asciiTheme="majorBidi" w:hAnsiTheme="majorBidi" w:cstheme="majorBidi"/>
                <w:sz w:val="24"/>
                <w:szCs w:val="24"/>
              </w:rPr>
              <w:t>Political violence</w:t>
            </w:r>
          </w:p>
          <w:p w:rsidR="005E7753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Psychological violence</w:t>
            </w:r>
          </w:p>
          <w:p w:rsidR="005E7753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Sexual harassment in the workplace</w:t>
            </w:r>
          </w:p>
          <w:p w:rsidR="005E7753" w:rsidRDefault="005E7753" w:rsidP="000E38A9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Sexual </w:t>
            </w:r>
            <w:r w:rsidR="000E38A9">
              <w:rPr>
                <w:rFonts w:asciiTheme="majorBidi" w:hAnsiTheme="majorBidi" w:cstheme="majorBidi"/>
                <w:sz w:val="24"/>
                <w:szCs w:val="24"/>
              </w:rPr>
              <w:t>abuse</w:t>
            </w:r>
          </w:p>
          <w:p w:rsidR="0075058C" w:rsidRPr="0075058C" w:rsidRDefault="0075058C" w:rsidP="000E38A9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Verbal </w:t>
            </w:r>
            <w:r w:rsidR="000E38A9">
              <w:rPr>
                <w:rFonts w:asciiTheme="majorBidi" w:hAnsiTheme="majorBidi" w:cstheme="majorBidi"/>
                <w:sz w:val="24"/>
                <w:szCs w:val="24"/>
              </w:rPr>
              <w:t>abuse</w:t>
            </w:r>
          </w:p>
          <w:p w:rsidR="00461DAA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Violence in armed conflict</w:t>
            </w:r>
          </w:p>
          <w:p w:rsidR="00522A20" w:rsidRDefault="00522A20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Female genital mutilation</w:t>
            </w:r>
          </w:p>
          <w:p w:rsidR="00522A20" w:rsidRDefault="00522A20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Child marriage</w:t>
            </w:r>
          </w:p>
          <w:p w:rsidR="002D550E" w:rsidRPr="00522A20" w:rsidRDefault="002D550E" w:rsidP="007112BC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31101" w:rsidRDefault="00831101" w:rsidP="00D5102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Gender and </w:t>
            </w:r>
            <w:r w:rsidR="00D51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Violent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Extremism</w:t>
            </w:r>
            <w:r w:rsidR="00D5102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1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831101" w:rsidRDefault="00831101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Terrorim</w:t>
            </w:r>
          </w:p>
          <w:p w:rsidR="008A4D74" w:rsidRDefault="008A4D74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Violent Extremism</w:t>
            </w:r>
          </w:p>
          <w:p w:rsidR="00831101" w:rsidRDefault="00831101" w:rsidP="008311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31101" w:rsidRPr="004B358D" w:rsidRDefault="00831101" w:rsidP="0083110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B358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Gender and Migration</w:t>
            </w:r>
          </w:p>
          <w:p w:rsidR="00831101" w:rsidRPr="00C42B65" w:rsidRDefault="00831101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42B6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Migration</w:t>
            </w:r>
          </w:p>
          <w:p w:rsidR="00831101" w:rsidRDefault="00831101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Forced migration</w:t>
            </w:r>
          </w:p>
          <w:p w:rsidR="00831101" w:rsidRDefault="00831101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Internal migration</w:t>
            </w:r>
          </w:p>
          <w:p w:rsidR="006D261C" w:rsidRPr="003D2666" w:rsidRDefault="006D261C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D26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Illegal Immigration</w:t>
            </w:r>
          </w:p>
          <w:p w:rsidR="00393CE0" w:rsidRPr="00831101" w:rsidRDefault="00393CE0" w:rsidP="00393CE0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  <w:rtl/>
                <w:lang w:val="en-US" w:bidi="ar-TN"/>
              </w:rPr>
            </w:pPr>
          </w:p>
        </w:tc>
      </w:tr>
      <w:tr w:rsidR="00B85D6D" w:rsidTr="00C73B22">
        <w:trPr>
          <w:gridAfter w:val="1"/>
          <w:wAfter w:w="284" w:type="dxa"/>
        </w:trPr>
        <w:tc>
          <w:tcPr>
            <w:tcW w:w="2263" w:type="dxa"/>
            <w:vAlign w:val="center"/>
          </w:tcPr>
          <w:p w:rsidR="00B85D6D" w:rsidRPr="0004160E" w:rsidRDefault="00B85D6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Type :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6FD" w:rsidRPr="00C54833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Training kit</w:t>
            </w:r>
          </w:p>
          <w:p w:rsidR="004616FD" w:rsidRPr="00C54833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Call for competition</w:t>
            </w:r>
          </w:p>
          <w:p w:rsidR="004616FD" w:rsidRPr="00C54833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Program of CAWTAR</w:t>
            </w:r>
          </w:p>
          <w:p w:rsidR="004616FD" w:rsidRPr="00C54833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Papers</w:t>
            </w:r>
          </w:p>
          <w:p w:rsidR="004616FD" w:rsidRPr="00C54833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Studies</w:t>
            </w:r>
          </w:p>
          <w:p w:rsidR="004616FD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Arab Women </w:t>
            </w: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Development Reports</w:t>
            </w:r>
          </w:p>
          <w:p w:rsidR="004616FD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Directories and catalogues</w:t>
            </w:r>
          </w:p>
          <w:p w:rsidR="00B263D0" w:rsidRPr="00831101" w:rsidRDefault="00B263D0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3110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Guidelines</w:t>
            </w:r>
          </w:p>
          <w:p w:rsidR="004616FD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Net</w:t>
            </w:r>
            <w:r w:rsidR="00ED6CA7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works</w:t>
            </w:r>
          </w:p>
          <w:p w:rsidR="00ED6CA7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News lettres</w:t>
            </w:r>
          </w:p>
          <w:p w:rsidR="00ED6CA7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Training report</w:t>
            </w:r>
          </w:p>
          <w:p w:rsidR="00ED6CA7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Training program</w:t>
            </w:r>
          </w:p>
          <w:p w:rsidR="00ED6CA7" w:rsidRPr="00033169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Presse Kit</w:t>
            </w:r>
          </w:p>
          <w:p w:rsidR="00C21E03" w:rsidRPr="00033169" w:rsidRDefault="00C21E03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Policy briefs</w:t>
            </w:r>
          </w:p>
          <w:p w:rsidR="00ED6CA7" w:rsidRPr="00C54833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</w:pPr>
            <w:r w:rsidRPr="00C54833"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  <w:t>Report</w:t>
            </w:r>
            <w:r w:rsidR="00525558" w:rsidRPr="00C54833"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  <w:t>s</w:t>
            </w:r>
          </w:p>
          <w:p w:rsidR="00ED6CA7" w:rsidRPr="00033169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Brochures</w:t>
            </w:r>
          </w:p>
          <w:p w:rsidR="00ED6CA7" w:rsidRPr="006D261C" w:rsidRDefault="00B376B4" w:rsidP="00FE773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</w:t>
            </w:r>
            <w:r w:rsidR="00ED6CA7"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onventions</w:t>
            </w:r>
            <w:r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and ch</w:t>
            </w:r>
            <w:r w:rsidR="00FE7731"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ar</w:t>
            </w:r>
            <w:r w:rsidRPr="0003316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ts</w:t>
            </w:r>
          </w:p>
          <w:p w:rsidR="00E74329" w:rsidRPr="006D261C" w:rsidRDefault="00E74329" w:rsidP="00FE773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Free Trade Agreement</w:t>
            </w:r>
          </w:p>
          <w:p w:rsidR="00ED6CA7" w:rsidRPr="006D261C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Workshop</w:t>
            </w:r>
            <w:r w:rsidR="00525558"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</w:t>
            </w:r>
          </w:p>
          <w:p w:rsidR="00ED6CA7" w:rsidRPr="006D261C" w:rsidRDefault="00ED6CA7" w:rsidP="0052555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Training </w:t>
            </w:r>
            <w:r w:rsidR="00525558"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materials</w:t>
            </w:r>
          </w:p>
          <w:p w:rsidR="00ED6CA7" w:rsidRPr="006D261C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Links to the sites</w:t>
            </w:r>
          </w:p>
          <w:p w:rsidR="00ED6CA7" w:rsidRPr="006D261C" w:rsidRDefault="00B376B4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Protocoles</w:t>
            </w:r>
          </w:p>
          <w:p w:rsidR="00B376B4" w:rsidRPr="006D261C" w:rsidRDefault="00327EDB" w:rsidP="00327ED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National s</w:t>
            </w:r>
            <w:r w:rsidR="00033169" w:rsidRPr="006D261C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trategies</w:t>
            </w:r>
          </w:p>
          <w:p w:rsidR="00A604CD" w:rsidRPr="00B263D0" w:rsidRDefault="00A604CD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B263D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Laws</w:t>
            </w:r>
          </w:p>
          <w:p w:rsidR="00A604CD" w:rsidRPr="00B263D0" w:rsidRDefault="00177AB2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B263D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Constitutions</w:t>
            </w:r>
          </w:p>
          <w:p w:rsidR="00345E79" w:rsidRDefault="00345E79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B263D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Presse release</w:t>
            </w:r>
          </w:p>
          <w:p w:rsidR="00C53285" w:rsidRDefault="00954F84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lastRenderedPageBreak/>
              <w:t>P</w:t>
            </w:r>
            <w:r w:rsidR="00C53285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hotos</w:t>
            </w:r>
          </w:p>
          <w:p w:rsidR="00954F84" w:rsidRPr="00831101" w:rsidRDefault="00954F84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3110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Déclarations</w:t>
            </w:r>
          </w:p>
          <w:p w:rsidR="00237F4A" w:rsidRPr="00603165" w:rsidRDefault="00237F4A" w:rsidP="00ED6CA7">
            <w:pPr>
              <w:pStyle w:val="Paragraphedeliste"/>
              <w:bidi/>
              <w:ind w:left="1080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85D6D" w:rsidRPr="004E7651" w:rsidRDefault="00B85D6D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85D6D" w:rsidTr="00382C3F">
        <w:trPr>
          <w:gridAfter w:val="1"/>
          <w:wAfter w:w="284" w:type="dxa"/>
          <w:trHeight w:val="7933"/>
        </w:trPr>
        <w:tc>
          <w:tcPr>
            <w:tcW w:w="2263" w:type="dxa"/>
            <w:vAlign w:val="center"/>
          </w:tcPr>
          <w:p w:rsidR="00B85D6D" w:rsidRPr="0004160E" w:rsidRDefault="00B85D6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Pays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6CA7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Arab countries</w:t>
            </w:r>
          </w:p>
          <w:p w:rsidR="00C8736C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Maghreb</w:t>
            </w:r>
          </w:p>
          <w:p w:rsidR="00C8736C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Mashreq</w:t>
            </w:r>
          </w:p>
          <w:p w:rsidR="00C8736C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Arab Gulf countries</w:t>
            </w:r>
          </w:p>
          <w:p w:rsidR="00C8736C" w:rsidRPr="0084201F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4201F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Mediterranean countries</w:t>
            </w:r>
          </w:p>
          <w:p w:rsidR="00C8736C" w:rsidRPr="0084201F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4201F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International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4201F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United Arab Emirates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Bahrain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Djibouti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Algeria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Egypt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Iraq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Jordan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Comoros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Kuwait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Lebanon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Libyan Arab Jamahiriya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Morroco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Mauritania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Oman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Palestine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Qatar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Saudi Arabia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Sudan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Somalia</w:t>
            </w:r>
          </w:p>
          <w:p w:rsid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Syria Arab Republic  </w:t>
            </w:r>
          </w:p>
          <w:p w:rsidR="00C8736C" w:rsidRPr="0084201F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</w:pPr>
            <w:r w:rsidRPr="0084201F"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  <w:t>Tunisia</w:t>
            </w:r>
          </w:p>
          <w:p w:rsidR="00B85D6D" w:rsidRPr="00C8736C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Yemen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85D6D" w:rsidRPr="004E7651" w:rsidRDefault="00B85D6D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85D6D" w:rsidRPr="00C42B65" w:rsidTr="00C73B22">
        <w:tc>
          <w:tcPr>
            <w:tcW w:w="2263" w:type="dxa"/>
            <w:vAlign w:val="center"/>
          </w:tcPr>
          <w:p w:rsidR="00B85D6D" w:rsidRPr="0004160E" w:rsidRDefault="00B85D6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Source :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5928" w:rsidRPr="00DD0C56" w:rsidRDefault="00382C3F" w:rsidP="00B2708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7A32C9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Faculté des Sciences Humaines et Sociales de Tunis</w:t>
            </w:r>
          </w:p>
        </w:tc>
        <w:tc>
          <w:tcPr>
            <w:tcW w:w="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D6D" w:rsidRPr="00382C3F" w:rsidRDefault="00B85D6D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75928" w:rsidTr="00C73B22">
        <w:trPr>
          <w:gridAfter w:val="2"/>
          <w:wAfter w:w="520" w:type="dxa"/>
        </w:trPr>
        <w:tc>
          <w:tcPr>
            <w:tcW w:w="2263" w:type="dxa"/>
            <w:vAlign w:val="center"/>
          </w:tcPr>
          <w:p w:rsidR="00BD369C" w:rsidRPr="00382C3F" w:rsidRDefault="00BD369C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75928" w:rsidRPr="0004160E" w:rsidRDefault="00A75928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Document : </w:t>
            </w:r>
          </w:p>
          <w:p w:rsidR="00BD369C" w:rsidRPr="0004160E" w:rsidRDefault="00BD369C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369C" w:rsidRDefault="00BD369C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5928" w:rsidRPr="000019D2" w:rsidRDefault="00A75928" w:rsidP="000019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19D2">
              <w:rPr>
                <w:rFonts w:asciiTheme="majorBidi" w:hAnsiTheme="majorBidi" w:cstheme="majorBidi"/>
                <w:sz w:val="24"/>
                <w:szCs w:val="24"/>
              </w:rPr>
              <w:t>Publié</w:t>
            </w:r>
            <w:r w:rsidR="0004160E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D369C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04160E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7AA0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04160E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  Non Publié</w:t>
            </w:r>
            <w:r w:rsidR="0004160E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019D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4160E" w:rsidRPr="000019D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623D5A" w:rsidRDefault="00623D5A">
      <w:pPr>
        <w:rPr>
          <w:rFonts w:asciiTheme="majorBidi" w:hAnsiTheme="majorBidi" w:cstheme="majorBidi"/>
          <w:sz w:val="28"/>
          <w:szCs w:val="28"/>
        </w:rPr>
      </w:pPr>
    </w:p>
    <w:p w:rsidR="00BD369C" w:rsidRDefault="00BD369C">
      <w:pPr>
        <w:rPr>
          <w:rFonts w:asciiTheme="majorBidi" w:hAnsiTheme="majorBidi" w:cstheme="majorBidi"/>
          <w:sz w:val="28"/>
          <w:szCs w:val="28"/>
        </w:rPr>
      </w:pPr>
    </w:p>
    <w:p w:rsidR="00BD369C" w:rsidRDefault="00BD369C">
      <w:pPr>
        <w:rPr>
          <w:rFonts w:asciiTheme="majorBidi" w:hAnsiTheme="majorBidi" w:cstheme="majorBidi"/>
          <w:sz w:val="28"/>
          <w:szCs w:val="28"/>
        </w:rPr>
      </w:pPr>
    </w:p>
    <w:sectPr w:rsidR="00BD369C" w:rsidSect="00623D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58" w:rsidRDefault="003F2358" w:rsidP="00E87999">
      <w:pPr>
        <w:spacing w:after="0" w:line="240" w:lineRule="auto"/>
      </w:pPr>
      <w:r>
        <w:separator/>
      </w:r>
    </w:p>
  </w:endnote>
  <w:endnote w:type="continuationSeparator" w:id="0">
    <w:p w:rsidR="003F2358" w:rsidRDefault="003F2358" w:rsidP="00E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anna 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722010"/>
      <w:docPartObj>
        <w:docPartGallery w:val="Page Numbers (Bottom of Page)"/>
        <w:docPartUnique/>
      </w:docPartObj>
    </w:sdtPr>
    <w:sdtEndPr/>
    <w:sdtContent>
      <w:p w:rsidR="00E87999" w:rsidRDefault="00E879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666">
          <w:rPr>
            <w:noProof/>
          </w:rPr>
          <w:t>4</w:t>
        </w:r>
        <w:r>
          <w:fldChar w:fldCharType="end"/>
        </w:r>
      </w:p>
    </w:sdtContent>
  </w:sdt>
  <w:p w:rsidR="00E87999" w:rsidRDefault="00E879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58" w:rsidRDefault="003F2358" w:rsidP="00E87999">
      <w:pPr>
        <w:spacing w:after="0" w:line="240" w:lineRule="auto"/>
      </w:pPr>
      <w:r>
        <w:separator/>
      </w:r>
    </w:p>
  </w:footnote>
  <w:footnote w:type="continuationSeparator" w:id="0">
    <w:p w:rsidR="003F2358" w:rsidRDefault="003F2358" w:rsidP="00E8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547"/>
    <w:multiLevelType w:val="hybridMultilevel"/>
    <w:tmpl w:val="7D661280"/>
    <w:lvl w:ilvl="0" w:tplc="9362A28C">
      <w:numFmt w:val="bullet"/>
      <w:lvlText w:val="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42A"/>
    <w:multiLevelType w:val="hybridMultilevel"/>
    <w:tmpl w:val="683AF168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60DB"/>
    <w:multiLevelType w:val="hybridMultilevel"/>
    <w:tmpl w:val="B666EFAC"/>
    <w:lvl w:ilvl="0" w:tplc="B8FAD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28AA"/>
    <w:multiLevelType w:val="hybridMultilevel"/>
    <w:tmpl w:val="5CC6873A"/>
    <w:lvl w:ilvl="0" w:tplc="C2000F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D76"/>
    <w:multiLevelType w:val="hybridMultilevel"/>
    <w:tmpl w:val="E3D29CDC"/>
    <w:lvl w:ilvl="0" w:tplc="AA98F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964EC"/>
    <w:multiLevelType w:val="hybridMultilevel"/>
    <w:tmpl w:val="E668B5C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5A"/>
    <w:rsid w:val="000019D2"/>
    <w:rsid w:val="00033169"/>
    <w:rsid w:val="0004160E"/>
    <w:rsid w:val="00055B5D"/>
    <w:rsid w:val="00072A5F"/>
    <w:rsid w:val="000A4CB8"/>
    <w:rsid w:val="000B2B21"/>
    <w:rsid w:val="000E38A9"/>
    <w:rsid w:val="00104D6D"/>
    <w:rsid w:val="001067A8"/>
    <w:rsid w:val="0011696B"/>
    <w:rsid w:val="001423F6"/>
    <w:rsid w:val="00166CBE"/>
    <w:rsid w:val="00167231"/>
    <w:rsid w:val="00167B2E"/>
    <w:rsid w:val="00177AB2"/>
    <w:rsid w:val="0019671C"/>
    <w:rsid w:val="001A1DD5"/>
    <w:rsid w:val="001A23FE"/>
    <w:rsid w:val="001A66F6"/>
    <w:rsid w:val="001E06DD"/>
    <w:rsid w:val="00204E0E"/>
    <w:rsid w:val="002154F6"/>
    <w:rsid w:val="00221468"/>
    <w:rsid w:val="00221655"/>
    <w:rsid w:val="00237F4A"/>
    <w:rsid w:val="002440F5"/>
    <w:rsid w:val="00252CDF"/>
    <w:rsid w:val="00260F20"/>
    <w:rsid w:val="00265AF2"/>
    <w:rsid w:val="00275A23"/>
    <w:rsid w:val="002972F3"/>
    <w:rsid w:val="002D550E"/>
    <w:rsid w:val="00317A11"/>
    <w:rsid w:val="0032402B"/>
    <w:rsid w:val="00327EDB"/>
    <w:rsid w:val="00331BBD"/>
    <w:rsid w:val="00332AB0"/>
    <w:rsid w:val="00333E7D"/>
    <w:rsid w:val="00345E79"/>
    <w:rsid w:val="0035362A"/>
    <w:rsid w:val="00371808"/>
    <w:rsid w:val="00382C3F"/>
    <w:rsid w:val="00393CE0"/>
    <w:rsid w:val="003A2A6B"/>
    <w:rsid w:val="003A498B"/>
    <w:rsid w:val="003C638A"/>
    <w:rsid w:val="003D2666"/>
    <w:rsid w:val="003D7B6C"/>
    <w:rsid w:val="003F2358"/>
    <w:rsid w:val="003F5AC2"/>
    <w:rsid w:val="003F73CC"/>
    <w:rsid w:val="00416FD7"/>
    <w:rsid w:val="004528EF"/>
    <w:rsid w:val="00453964"/>
    <w:rsid w:val="004609BA"/>
    <w:rsid w:val="004616FD"/>
    <w:rsid w:val="00461DAA"/>
    <w:rsid w:val="00471185"/>
    <w:rsid w:val="00475BD8"/>
    <w:rsid w:val="0049279C"/>
    <w:rsid w:val="004B358D"/>
    <w:rsid w:val="004C3186"/>
    <w:rsid w:val="004C3F10"/>
    <w:rsid w:val="004C3FD2"/>
    <w:rsid w:val="004E17F1"/>
    <w:rsid w:val="004E45E8"/>
    <w:rsid w:val="004E7651"/>
    <w:rsid w:val="004F4F0A"/>
    <w:rsid w:val="005054E5"/>
    <w:rsid w:val="00522A20"/>
    <w:rsid w:val="00525558"/>
    <w:rsid w:val="00551760"/>
    <w:rsid w:val="0059644F"/>
    <w:rsid w:val="005D3878"/>
    <w:rsid w:val="005E7423"/>
    <w:rsid w:val="005E7753"/>
    <w:rsid w:val="00603165"/>
    <w:rsid w:val="00612F66"/>
    <w:rsid w:val="00623D5A"/>
    <w:rsid w:val="006815DC"/>
    <w:rsid w:val="00692526"/>
    <w:rsid w:val="006B04BC"/>
    <w:rsid w:val="006B25DE"/>
    <w:rsid w:val="006D261C"/>
    <w:rsid w:val="006D5896"/>
    <w:rsid w:val="007036DA"/>
    <w:rsid w:val="00707DD5"/>
    <w:rsid w:val="007112BC"/>
    <w:rsid w:val="007334AD"/>
    <w:rsid w:val="0075058C"/>
    <w:rsid w:val="00757E75"/>
    <w:rsid w:val="00772FEB"/>
    <w:rsid w:val="00775595"/>
    <w:rsid w:val="00781757"/>
    <w:rsid w:val="00794EFF"/>
    <w:rsid w:val="007A0B91"/>
    <w:rsid w:val="007A32C9"/>
    <w:rsid w:val="007B0507"/>
    <w:rsid w:val="007E7F76"/>
    <w:rsid w:val="007F14A7"/>
    <w:rsid w:val="00831101"/>
    <w:rsid w:val="0084201F"/>
    <w:rsid w:val="008A4D74"/>
    <w:rsid w:val="008B3DC7"/>
    <w:rsid w:val="008B77F0"/>
    <w:rsid w:val="008B7DF5"/>
    <w:rsid w:val="008C4467"/>
    <w:rsid w:val="008C4A02"/>
    <w:rsid w:val="009110A9"/>
    <w:rsid w:val="0091666C"/>
    <w:rsid w:val="0094681A"/>
    <w:rsid w:val="00954F84"/>
    <w:rsid w:val="00961049"/>
    <w:rsid w:val="0096260F"/>
    <w:rsid w:val="0096542E"/>
    <w:rsid w:val="00976967"/>
    <w:rsid w:val="00994B8D"/>
    <w:rsid w:val="009D6CBE"/>
    <w:rsid w:val="009E2096"/>
    <w:rsid w:val="00A604CD"/>
    <w:rsid w:val="00A661C9"/>
    <w:rsid w:val="00A71863"/>
    <w:rsid w:val="00A75928"/>
    <w:rsid w:val="00AA4416"/>
    <w:rsid w:val="00AC5A86"/>
    <w:rsid w:val="00B0238D"/>
    <w:rsid w:val="00B263D0"/>
    <w:rsid w:val="00B27084"/>
    <w:rsid w:val="00B3009F"/>
    <w:rsid w:val="00B356DE"/>
    <w:rsid w:val="00B376B4"/>
    <w:rsid w:val="00B546C8"/>
    <w:rsid w:val="00B60E3C"/>
    <w:rsid w:val="00B77F35"/>
    <w:rsid w:val="00B83386"/>
    <w:rsid w:val="00B848ED"/>
    <w:rsid w:val="00B85D6D"/>
    <w:rsid w:val="00B877CC"/>
    <w:rsid w:val="00B93025"/>
    <w:rsid w:val="00BD369C"/>
    <w:rsid w:val="00BD7F07"/>
    <w:rsid w:val="00C03E13"/>
    <w:rsid w:val="00C04F55"/>
    <w:rsid w:val="00C0524A"/>
    <w:rsid w:val="00C21B41"/>
    <w:rsid w:val="00C21E03"/>
    <w:rsid w:val="00C4026C"/>
    <w:rsid w:val="00C42B65"/>
    <w:rsid w:val="00C53285"/>
    <w:rsid w:val="00C54833"/>
    <w:rsid w:val="00C73B22"/>
    <w:rsid w:val="00C8736C"/>
    <w:rsid w:val="00C87AA0"/>
    <w:rsid w:val="00C94A12"/>
    <w:rsid w:val="00CD04FA"/>
    <w:rsid w:val="00CD18C6"/>
    <w:rsid w:val="00CE3616"/>
    <w:rsid w:val="00D042BE"/>
    <w:rsid w:val="00D22358"/>
    <w:rsid w:val="00D24954"/>
    <w:rsid w:val="00D51023"/>
    <w:rsid w:val="00D6668B"/>
    <w:rsid w:val="00D7774A"/>
    <w:rsid w:val="00DB0536"/>
    <w:rsid w:val="00DB263C"/>
    <w:rsid w:val="00DD0C56"/>
    <w:rsid w:val="00E04D1D"/>
    <w:rsid w:val="00E072C8"/>
    <w:rsid w:val="00E2454F"/>
    <w:rsid w:val="00E253F6"/>
    <w:rsid w:val="00E26C73"/>
    <w:rsid w:val="00E52DBE"/>
    <w:rsid w:val="00E54365"/>
    <w:rsid w:val="00E62A4A"/>
    <w:rsid w:val="00E74329"/>
    <w:rsid w:val="00E753F1"/>
    <w:rsid w:val="00E819F8"/>
    <w:rsid w:val="00E87999"/>
    <w:rsid w:val="00E87F52"/>
    <w:rsid w:val="00ED363B"/>
    <w:rsid w:val="00ED6CA7"/>
    <w:rsid w:val="00EE1F9E"/>
    <w:rsid w:val="00F00005"/>
    <w:rsid w:val="00F05D4D"/>
    <w:rsid w:val="00F2192A"/>
    <w:rsid w:val="00F4168C"/>
    <w:rsid w:val="00F534DD"/>
    <w:rsid w:val="00F7186A"/>
    <w:rsid w:val="00FE6CB2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6717"/>
  <w15:docId w15:val="{EBF81B14-D665-4889-887C-D352644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F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999"/>
  </w:style>
  <w:style w:type="paragraph" w:styleId="Pieddepage">
    <w:name w:val="footer"/>
    <w:basedOn w:val="Normal"/>
    <w:link w:val="PieddepageCar"/>
    <w:uiPriority w:val="99"/>
    <w:unhideWhenUsed/>
    <w:rsid w:val="00E8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999"/>
  </w:style>
  <w:style w:type="paragraph" w:customStyle="1" w:styleId="Default">
    <w:name w:val="Default"/>
    <w:rsid w:val="00221655"/>
    <w:pPr>
      <w:autoSpaceDE w:val="0"/>
      <w:autoSpaceDN w:val="0"/>
      <w:adjustRightInd w:val="0"/>
      <w:spacing w:after="0" w:line="240" w:lineRule="auto"/>
    </w:pPr>
    <w:rPr>
      <w:rFonts w:ascii="ITC Franklin Gothic Std Med" w:hAnsi="ITC Franklin Gothic Std Med" w:cs="ITC Franklin Gothic Std Med"/>
      <w:color w:val="000000"/>
      <w:sz w:val="24"/>
      <w:szCs w:val="24"/>
      <w:lang w:val="fr-TN"/>
    </w:rPr>
  </w:style>
  <w:style w:type="paragraph" w:customStyle="1" w:styleId="A3">
    <w:name w:val="A3"/>
    <w:basedOn w:val="Default"/>
    <w:next w:val="Default"/>
    <w:uiPriority w:val="99"/>
    <w:rsid w:val="00C73B22"/>
    <w:pPr>
      <w:spacing w:line="560" w:lineRule="atLeast"/>
    </w:pPr>
    <w:rPr>
      <w:rFonts w:ascii="Joanna MT" w:hAnsi="Joanna M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9B68-5750-4DAD-B84C-BA4270E5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Boutheina Chaibi</dc:creator>
  <cp:keywords/>
  <dc:description/>
  <cp:lastModifiedBy>Mounira Saddi</cp:lastModifiedBy>
  <cp:revision>16</cp:revision>
  <cp:lastPrinted>2018-02-21T12:46:00Z</cp:lastPrinted>
  <dcterms:created xsi:type="dcterms:W3CDTF">2019-09-30T23:13:00Z</dcterms:created>
  <dcterms:modified xsi:type="dcterms:W3CDTF">2019-10-02T21:15:00Z</dcterms:modified>
</cp:coreProperties>
</file>